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14743" w:type="dxa"/>
        <w:tblLook w:val="04A0" w:firstRow="1" w:lastRow="0" w:firstColumn="1" w:lastColumn="0" w:noHBand="0" w:noVBand="1"/>
      </w:tblPr>
      <w:tblGrid>
        <w:gridCol w:w="2393"/>
        <w:gridCol w:w="12350"/>
      </w:tblGrid>
      <w:tr w:rsidR="00850D0A" w:rsidRPr="00850D0A" w14:paraId="25BA6883" w14:textId="77777777" w:rsidTr="00850D0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BC3968" w14:textId="77777777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F30959" w14:textId="42CA83AA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Приложение </w:t>
            </w:r>
            <w:r w:rsid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3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 к Приказу от 20.11.2025 г. № 38-од</w:t>
            </w:r>
          </w:p>
        </w:tc>
      </w:tr>
      <w:tr w:rsidR="00850D0A" w:rsidRPr="00850D0A" w14:paraId="191420E7" w14:textId="77777777" w:rsidTr="00850D0A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3347EC" w14:textId="77777777" w:rsidR="001E1EF4" w:rsidRPr="000C7E80" w:rsidRDefault="001E1EF4" w:rsidP="000C7E80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  <w:p w14:paraId="7B482082" w14:textId="7F8E3AE3" w:rsidR="00850D0A" w:rsidRPr="000C7E80" w:rsidRDefault="00850D0A" w:rsidP="000C7E80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</w:pP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Паспорт продукта «</w:t>
            </w:r>
            <w:r w:rsidR="000C7E80">
              <w:t xml:space="preserve"> </w:t>
            </w:r>
            <w:r w:rsidR="000C7E80" w:rsidRPr="000C7E80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СВОим</w:t>
            </w: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»</w:t>
            </w:r>
          </w:p>
        </w:tc>
      </w:tr>
      <w:tr w:rsidR="00850D0A" w:rsidRPr="00850D0A" w14:paraId="3D6C938D" w14:textId="77777777" w:rsidTr="00850D0A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EF331" w14:textId="77777777" w:rsidR="00850D0A" w:rsidRPr="000C7E80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Параметры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47E42" w14:textId="77777777" w:rsidR="00850D0A" w:rsidRPr="000C7E80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Значение</w:t>
            </w:r>
          </w:p>
        </w:tc>
      </w:tr>
      <w:tr w:rsidR="000C7E80" w:rsidRPr="00850D0A" w14:paraId="646A4B27" w14:textId="77777777" w:rsidTr="000C7E80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55F85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Цель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E15E2" w14:textId="12883A99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Предоставление поручительств по кредитным договорам/договорам банковской гарантии/договорам лизинга/иным договорам</w:t>
            </w:r>
          </w:p>
        </w:tc>
      </w:tr>
      <w:tr w:rsidR="000C7E80" w:rsidRPr="00850D0A" w14:paraId="1D869B00" w14:textId="77777777" w:rsidTr="000C7E80">
        <w:trPr>
          <w:trHeight w:val="343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1FF04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Целевая аудитория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13336" w14:textId="0F3CA8DF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Субъекты малого и среднего предпринимательства, </w:t>
            </w:r>
            <w:r w:rsidRPr="000C7E80">
              <w:rPr>
                <w:rFonts w:asciiTheme="majorBidi" w:hAnsiTheme="majorBidi" w:cstheme="majorBidi"/>
                <w:sz w:val="22"/>
                <w:szCs w:val="22"/>
              </w:rPr>
              <w:t>зарегистрированные в соответствии с действующим законодательством Российской Федерации и осуществляющие свою деятельность на территории Ивановской области, соответствующие критериям, установленными Порядком  предоставления поручительств Центра, а именно а именно:</w:t>
            </w:r>
            <w:r w:rsidRPr="000C7E80">
              <w:rPr>
                <w:rFonts w:asciiTheme="majorBidi" w:hAnsiTheme="majorBidi" w:cstheme="majorBidi"/>
                <w:sz w:val="22"/>
                <w:szCs w:val="22"/>
              </w:rPr>
              <w:br/>
              <w:t>индивидуальный  предприниматель - участник СВО/близкий родственник участника СВО; в состав учредителей (участников) или акционеров юридического лица входит участник СВО/близкий родственник участника СВО, владеющие не менее чем 50% доли в уставном капитале общества с ограниченной ответственностью или складочном капитале хозяйственного товарищества либо не менее чем 50% голосующих акций акционерного общества), предоставившие  документы в соответствии с Приложением №1/Приложением №2 Постановления Правительства Российской Федерации от 9 октября 2024 г. № 1354 "О порядке установления факта участия граждан Российской Федерации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области". Под близким родственником участника СВО в целях настоящего паспорта понимаются супруг, супруга; родители; дети; усыновители, усыновлённые</w:t>
            </w:r>
          </w:p>
        </w:tc>
      </w:tr>
      <w:tr w:rsidR="000C7E80" w:rsidRPr="00850D0A" w14:paraId="4E332658" w14:textId="77777777" w:rsidTr="000C7E80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7DDFF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Валюта кредитного договора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C3969" w14:textId="51F16BF1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  <w:t>рубли РФ</w:t>
            </w:r>
          </w:p>
        </w:tc>
      </w:tr>
      <w:tr w:rsidR="000C7E80" w:rsidRPr="00850D0A" w14:paraId="40B15F5F" w14:textId="77777777" w:rsidTr="00FE370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52D676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Сумма поручительства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A3433" w14:textId="070BD3A1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не более 70 процентов</w:t>
            </w:r>
            <w:r w:rsidRPr="000C7E80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 xml:space="preserve"> от суммы обязательств Заемщика по договору с финансовой организацией в пределах установленного максимального объема единовременно выдаваемого поручительства</w:t>
            </w:r>
          </w:p>
        </w:tc>
      </w:tr>
      <w:tr w:rsidR="000C7E80" w:rsidRPr="00850D0A" w14:paraId="260B0F67" w14:textId="77777777" w:rsidTr="00FE3705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A486FE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BA30E" w14:textId="6BC273FE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при введении режима повышенной готовности</w:t>
            </w:r>
            <w:r w:rsidRPr="000C7E80">
              <w:rPr>
                <w:rFonts w:asciiTheme="majorBidi" w:hAnsiTheme="majorBidi" w:cstheme="majorBidi"/>
                <w:sz w:val="22"/>
                <w:szCs w:val="22"/>
              </w:rPr>
              <w:t xml:space="preserve">, чрезвычайной ситуации в соответствии с Федеральным законом от 21 декабря 1994 г. N 68-ФЗ "О защите населения и территорий от чрезвычайных ситуаций природного и техногенного характера" (Собрание законодательства Российской Федерации, 1994, N 35, ст. 3648; 2020, N 14, ст. 2028) </w:t>
            </w:r>
            <w:r w:rsidRPr="000C7E80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не более 80 процентов</w:t>
            </w:r>
            <w:r w:rsidRPr="000C7E80">
              <w:rPr>
                <w:rFonts w:asciiTheme="majorBidi" w:hAnsiTheme="majorBidi" w:cstheme="majorBidi"/>
                <w:sz w:val="22"/>
                <w:szCs w:val="22"/>
              </w:rPr>
              <w:t xml:space="preserve"> от суммы обязательств Заемщика по договору с финансовой организацией в пределах установленного максимального объема единовременно выдаваемого поручительства</w:t>
            </w:r>
          </w:p>
        </w:tc>
      </w:tr>
      <w:tr w:rsidR="000C7E80" w:rsidRPr="00850D0A" w14:paraId="4F9DD0F5" w14:textId="77777777" w:rsidTr="00FE3705">
        <w:trPr>
          <w:trHeight w:val="2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AB470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8F9A4" w14:textId="1DE8D36F" w:rsidR="000C7E80" w:rsidRPr="000C7E80" w:rsidRDefault="000C7E80" w:rsidP="000C7E80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0C7E80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 xml:space="preserve">не более 95% </w:t>
            </w:r>
            <w:r w:rsidRPr="000C7E80">
              <w:rPr>
                <w:rFonts w:asciiTheme="majorBidi" w:hAnsiTheme="majorBidi" w:cstheme="majorBidi"/>
                <w:sz w:val="22"/>
                <w:szCs w:val="22"/>
              </w:rPr>
              <w:t>от суммы неисполненных обязательств (при гарантийном капитале Центра свыше 700 млн. руб.) при условии, что стоимость прав на объекты интеллектуальной собственности, принадлежащих субъекту МСП, подтвержденная отчетом о проведении независимой оценки, превышает размер запрошенного поручительства</w:t>
            </w:r>
          </w:p>
        </w:tc>
      </w:tr>
      <w:tr w:rsidR="000C7E80" w:rsidRPr="00850D0A" w14:paraId="6669F9B6" w14:textId="77777777" w:rsidTr="006A140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138F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Срок предоставления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94C89" w14:textId="4E81F6DC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до 64 месяцев, при сроке свыше 64 месяцев - по решению Наблюдательного совета</w:t>
            </w:r>
          </w:p>
        </w:tc>
      </w:tr>
      <w:tr w:rsidR="000C7E80" w:rsidRPr="00850D0A" w14:paraId="5074C51A" w14:textId="77777777" w:rsidTr="006A1406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9DA212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Ставка вознаграждения, % годовых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F560B" w14:textId="1BE95771" w:rsidR="000C7E80" w:rsidRPr="000C7E80" w:rsidRDefault="000C7E80" w:rsidP="000C7E8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hAnsiTheme="majorBidi" w:cstheme="majorBidi"/>
                <w:sz w:val="22"/>
                <w:szCs w:val="22"/>
              </w:rPr>
              <w:t>0,5</w:t>
            </w:r>
          </w:p>
        </w:tc>
      </w:tr>
      <w:tr w:rsidR="000C7E80" w:rsidRPr="00850D0A" w14:paraId="5C108472" w14:textId="77777777" w:rsidTr="000C7E80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A5FDF" w14:textId="77777777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 xml:space="preserve">График уплаты вознаграждения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CB74B" w14:textId="61CC3FEC" w:rsidR="000C7E80" w:rsidRPr="000C7E80" w:rsidRDefault="000C7E80" w:rsidP="000C7E80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  <w:r w:rsidRPr="000C7E80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единовременно /по решению дирекции</w:t>
            </w:r>
          </w:p>
        </w:tc>
      </w:tr>
    </w:tbl>
    <w:p w14:paraId="4CAA7494" w14:textId="77777777" w:rsidR="000C7E80" w:rsidRPr="000C7E80" w:rsidRDefault="000C7E80" w:rsidP="000C7E80">
      <w:pPr>
        <w:rPr>
          <w:rFonts w:asciiTheme="majorBidi" w:hAnsiTheme="majorBidi" w:cstheme="majorBidi"/>
        </w:rPr>
      </w:pPr>
    </w:p>
    <w:sectPr w:rsidR="000C7E80" w:rsidRPr="000C7E80" w:rsidSect="00850D0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DFCF1" w14:textId="77777777" w:rsidR="000C7E80" w:rsidRDefault="000C7E80" w:rsidP="000C7E80">
      <w:pPr>
        <w:spacing w:after="0" w:line="240" w:lineRule="auto"/>
      </w:pPr>
      <w:r>
        <w:separator/>
      </w:r>
    </w:p>
  </w:endnote>
  <w:endnote w:type="continuationSeparator" w:id="0">
    <w:p w14:paraId="068AD29A" w14:textId="77777777" w:rsidR="000C7E80" w:rsidRDefault="000C7E80" w:rsidP="000C7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0A388" w14:textId="77777777" w:rsidR="000C7E80" w:rsidRDefault="000C7E80" w:rsidP="000C7E80">
      <w:pPr>
        <w:spacing w:after="0" w:line="240" w:lineRule="auto"/>
      </w:pPr>
      <w:r>
        <w:separator/>
      </w:r>
    </w:p>
  </w:footnote>
  <w:footnote w:type="continuationSeparator" w:id="0">
    <w:p w14:paraId="579254BF" w14:textId="77777777" w:rsidR="000C7E80" w:rsidRDefault="000C7E80" w:rsidP="000C7E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F12"/>
    <w:rsid w:val="000C7E80"/>
    <w:rsid w:val="001E1EF4"/>
    <w:rsid w:val="00280ADA"/>
    <w:rsid w:val="0032162A"/>
    <w:rsid w:val="008141E7"/>
    <w:rsid w:val="00850D0A"/>
    <w:rsid w:val="00986F7A"/>
    <w:rsid w:val="00A34C1C"/>
    <w:rsid w:val="00CD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7826"/>
  <w15:chartTrackingRefBased/>
  <w15:docId w15:val="{A192C834-1A16-42AF-935C-6D057187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6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F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F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6F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6F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6F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6F1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6F1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6F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6F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6F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6F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6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6F1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D6F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6F1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D6F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D6F1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D6F12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850D0A"/>
    <w:pPr>
      <w:tabs>
        <w:tab w:val="center" w:pos="4677"/>
        <w:tab w:val="right" w:pos="9355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d">
    <w:name w:val="Верхний колонтитул Знак"/>
    <w:basedOn w:val="a0"/>
    <w:link w:val="ac"/>
    <w:uiPriority w:val="99"/>
    <w:rsid w:val="00850D0A"/>
    <w:rPr>
      <w:kern w:val="0"/>
      <w:sz w:val="22"/>
      <w:szCs w:val="22"/>
      <w14:ligatures w14:val="none"/>
    </w:rPr>
  </w:style>
  <w:style w:type="character" w:styleId="ae">
    <w:name w:val="annotation reference"/>
    <w:basedOn w:val="a0"/>
    <w:uiPriority w:val="99"/>
    <w:semiHidden/>
    <w:unhideWhenUsed/>
    <w:rsid w:val="00850D0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50D0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50D0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50D0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50D0A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850D0A"/>
    <w:pPr>
      <w:spacing w:after="0" w:line="240" w:lineRule="auto"/>
    </w:pPr>
  </w:style>
  <w:style w:type="paragraph" w:styleId="af4">
    <w:name w:val="footer"/>
    <w:basedOn w:val="a"/>
    <w:link w:val="af5"/>
    <w:uiPriority w:val="99"/>
    <w:unhideWhenUsed/>
    <w:rsid w:val="000C7E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0C7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Безрукова Мария</dc:creator>
  <cp:keywords/>
  <dc:description/>
  <cp:lastModifiedBy>Безрукова Мария</cp:lastModifiedBy>
  <cp:revision>4</cp:revision>
  <dcterms:created xsi:type="dcterms:W3CDTF">2025-11-27T09:23:00Z</dcterms:created>
  <dcterms:modified xsi:type="dcterms:W3CDTF">2025-11-27T09:53:00Z</dcterms:modified>
</cp:coreProperties>
</file>